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1CD" w:rsidRDefault="006D71CD">
      <w:pPr>
        <w:pStyle w:val="naisf"/>
        <w:spacing w:before="0" w:after="0" w:line="276" w:lineRule="auto"/>
        <w:ind w:firstLine="0"/>
      </w:pPr>
    </w:p>
    <w:p w:rsidR="006D71CD" w:rsidRDefault="00BC25AB">
      <w:pPr>
        <w:pStyle w:val="naisf"/>
        <w:spacing w:line="276" w:lineRule="auto"/>
        <w:ind w:firstLine="0"/>
        <w:jc w:val="center"/>
        <w:rPr>
          <w:b/>
          <w:sz w:val="28"/>
          <w:szCs w:val="28"/>
        </w:rPr>
      </w:pPr>
      <w:r>
        <w:rPr>
          <w:b/>
          <w:sz w:val="28"/>
          <w:szCs w:val="28"/>
        </w:rPr>
        <w:t>Skaidrojošais apraksts</w:t>
      </w:r>
    </w:p>
    <w:p w:rsidR="006D71CD" w:rsidRDefault="005C6936">
      <w:pPr>
        <w:pStyle w:val="naisf"/>
        <w:spacing w:line="276" w:lineRule="auto"/>
        <w:ind w:firstLine="0"/>
      </w:pPr>
      <w:r>
        <w:tab/>
      </w:r>
    </w:p>
    <w:p w:rsidR="006D71CD" w:rsidRDefault="00BC25AB">
      <w:pPr>
        <w:spacing w:line="276" w:lineRule="auto"/>
        <w:jc w:val="center"/>
        <w:rPr>
          <w:sz w:val="28"/>
          <w:szCs w:val="28"/>
          <w:u w:val="single"/>
          <w:lang w:val="en-US"/>
        </w:rPr>
      </w:pPr>
      <w:r>
        <w:rPr>
          <w:sz w:val="28"/>
          <w:szCs w:val="28"/>
          <w:u w:val="single"/>
          <w:lang w:val="lv-LV"/>
        </w:rPr>
        <w:t>Skatuves mehānismi</w:t>
      </w:r>
    </w:p>
    <w:p w:rsidR="006D71CD" w:rsidRDefault="006D71CD">
      <w:pPr>
        <w:spacing w:line="276" w:lineRule="auto"/>
        <w:jc w:val="both"/>
        <w:rPr>
          <w:lang w:val="lv-LV"/>
        </w:rPr>
      </w:pPr>
    </w:p>
    <w:p w:rsidR="006D71CD" w:rsidRDefault="00BC25AB">
      <w:pPr>
        <w:spacing w:line="276" w:lineRule="auto"/>
        <w:ind w:firstLine="720"/>
        <w:jc w:val="both"/>
        <w:rPr>
          <w:lang w:val="en-US"/>
        </w:rPr>
      </w:pPr>
      <w:r>
        <w:rPr>
          <w:lang w:val="lv-LV"/>
        </w:rPr>
        <w:t>Lielās zāles skatītāju zonas griestus paredzēts aprīkot ar 1 gab. priekšgaismu traversu, kas atrodas skatītāju zālē. Priekšgaismu traversa sastāv no 3 punktu alumīnija fermas (Sgaier truss Tri system vai analogs) ar 3 elektriskajām ķēdes vinčām (telferiem) un 3 trošu noejas punktiem. Sistēmas kopējā maksimālā kravnesība 500 kg. Telferiem jāatbilst D8+ drošības klasei, kas pieļauj kravas atrašanos bez papildus drošības trosēm virs cilvēkiem.</w:t>
      </w:r>
    </w:p>
    <w:p w:rsidR="006D71CD" w:rsidRDefault="00BC25AB">
      <w:pPr>
        <w:spacing w:line="276" w:lineRule="auto"/>
        <w:ind w:firstLine="720"/>
        <w:jc w:val="both"/>
        <w:rPr>
          <w:lang w:val="en-US"/>
        </w:rPr>
      </w:pPr>
      <w:r>
        <w:rPr>
          <w:lang w:val="lv-LV"/>
        </w:rPr>
        <w:t>Lielās zāles skatuvi paredzēts aprīkot ar 17 gab. dažādas kravnesības un konfigurācijas paceļamām traversām. Gaismu ierīču 4 gab. traversu piedziņa tiek nodrošināta ar 12 gab (3 gab uz vienu traversu) elektriskajiem ķēžu telferiem ar kravnesību vismaz 250 kg (maksimāli pieļaujams 500 kg) un dubulto bremžu sistēmu. Pārējās 13 (trīspadsmit) dekorāciju un kulišu pacelšanai paredzētas traversas tiek darbinātas ar gliemežtipa rokas vinčām, kuru kravnesība ir vismaz 250 kg (maksimāli pieļaujams 250 kg). Traversas ir iekārtas 3 punktos un veidotas no 2 vai 3 punktu alumīnija kopnēm. Apgaismojuma traversas ir aprīkotas ar kabeļu menedžmenta sistēmu, lai nodrošinātu barošanas un signāla kabeļu pievadīšanu attiecīgajai traversai. Skatuves zonā tiek izmantots “Zig – Zag” tipa kabeļu menedžmenta risinājums, kur uz traversas tiek piestiprināts menedžmenta savākšanas rāmis, bet menedžmenta augšējais stiprinājums ir nostiprināts pie griestiem.</w:t>
      </w:r>
    </w:p>
    <w:p w:rsidR="005C6936" w:rsidRDefault="006847DD">
      <w:pPr>
        <w:spacing w:line="276" w:lineRule="auto"/>
        <w:ind w:firstLine="720"/>
        <w:jc w:val="both"/>
        <w:rPr>
          <w:lang w:val="lv-LV"/>
        </w:rPr>
      </w:pPr>
      <w:r>
        <w:rPr>
          <w:lang w:val="lv-LV"/>
        </w:rPr>
        <w:t>Skatuves dekoratīvais priekškars un tā atvēršanas/ aizvēršanas mehānisms</w:t>
      </w:r>
      <w:r w:rsidR="0076500A">
        <w:rPr>
          <w:lang w:val="lv-LV"/>
        </w:rPr>
        <w:t xml:space="preserve"> izbūvējams</w:t>
      </w:r>
      <w:bookmarkStart w:id="0" w:name="_GoBack"/>
      <w:bookmarkEnd w:id="0"/>
      <w:r w:rsidR="0076500A">
        <w:rPr>
          <w:lang w:val="lv-LV"/>
        </w:rPr>
        <w:t xml:space="preserve"> analogi esošajam risinājumam, s</w:t>
      </w:r>
      <w:r>
        <w:rPr>
          <w:lang w:val="lv-LV"/>
        </w:rPr>
        <w:t xml:space="preserve">tacionāri nostiprināms skatuves arkas iekšpusē, lai nodrošinātu priekškara pilnīgu paslēpšanu aiz sānu portāla sienas. Priekškara mehānisms darbojas ar tērauda troses vai ķēdes piedziņu precīzai un stabilai darbībai. </w:t>
      </w:r>
    </w:p>
    <w:p w:rsidR="006D71CD" w:rsidRDefault="00BC25AB">
      <w:pPr>
        <w:spacing w:line="276" w:lineRule="auto"/>
        <w:ind w:firstLine="720"/>
        <w:jc w:val="both"/>
        <w:rPr>
          <w:lang w:val="en-US"/>
        </w:rPr>
      </w:pPr>
      <w:r>
        <w:rPr>
          <w:lang w:val="lv-LV"/>
        </w:rPr>
        <w:t>Visas elektriskās traversas paredzēts vadīt no vienotas vadības ierīces skatuves līmenī</w:t>
      </w:r>
    </w:p>
    <w:p w:rsidR="006D71CD" w:rsidRDefault="00BC25AB">
      <w:pPr>
        <w:spacing w:line="276" w:lineRule="auto"/>
        <w:ind w:firstLine="720"/>
        <w:jc w:val="both"/>
        <w:rPr>
          <w:lang w:val="en-US"/>
        </w:rPr>
      </w:pPr>
      <w:r>
        <w:rPr>
          <w:lang w:val="lv-LV"/>
        </w:rPr>
        <w:t>Vadības iekārtai ir jāpieļauj vienlaicīga darbināšana visām elektriskajām traversām. Priekškara</w:t>
      </w:r>
    </w:p>
    <w:p w:rsidR="006D71CD" w:rsidRDefault="00BC25AB">
      <w:pPr>
        <w:spacing w:line="276" w:lineRule="auto"/>
        <w:jc w:val="both"/>
        <w:rPr>
          <w:lang w:val="en-US"/>
        </w:rPr>
      </w:pPr>
      <w:r>
        <w:rPr>
          <w:lang w:val="lv-LV"/>
        </w:rPr>
        <w:t>mehānismam jābūt aprīkotam ar virziendarbības maiņu. Visiem augšējās mašinērijas mehānismiem ir jābūt aprīkotiem ar avārijas apstāšanās pogu.</w:t>
      </w:r>
    </w:p>
    <w:p w:rsidR="006D71CD" w:rsidRDefault="006D71CD">
      <w:pPr>
        <w:spacing w:line="276" w:lineRule="auto"/>
        <w:jc w:val="both"/>
        <w:rPr>
          <w:lang w:val="lv-LV"/>
        </w:rPr>
      </w:pPr>
    </w:p>
    <w:p w:rsidR="006D71CD" w:rsidRDefault="00BC25AB">
      <w:pPr>
        <w:spacing w:line="276" w:lineRule="auto"/>
        <w:jc w:val="center"/>
        <w:rPr>
          <w:sz w:val="28"/>
          <w:szCs w:val="28"/>
          <w:u w:val="single"/>
          <w:lang w:val="en-US"/>
        </w:rPr>
      </w:pPr>
      <w:r>
        <w:rPr>
          <w:sz w:val="28"/>
          <w:szCs w:val="28"/>
          <w:u w:val="single"/>
          <w:lang w:val="lv-LV"/>
        </w:rPr>
        <w:t>Tehniskie tilti, platformas</w:t>
      </w:r>
    </w:p>
    <w:p w:rsidR="006D71CD" w:rsidRDefault="006D71CD">
      <w:pPr>
        <w:spacing w:line="276" w:lineRule="auto"/>
        <w:jc w:val="both"/>
        <w:rPr>
          <w:lang w:val="lv-LV"/>
        </w:rPr>
      </w:pPr>
    </w:p>
    <w:p w:rsidR="006D71CD" w:rsidRDefault="00BC25AB">
      <w:pPr>
        <w:spacing w:line="276" w:lineRule="auto"/>
        <w:ind w:firstLine="720"/>
        <w:jc w:val="both"/>
        <w:rPr>
          <w:lang w:val="lv-LV"/>
        </w:rPr>
      </w:pPr>
      <w:r>
        <w:rPr>
          <w:lang w:val="lv-LV"/>
        </w:rPr>
        <w:t>Lielās zāles skatuves tehnisko tiltu un virsskatuves trīšu platformas konstrukcijas ir novecojušas un neatbilstošas paredzētā darba uzdevuma izpildei, tāpēc ir paredzēta vinču apkopes tehniskā tilta un virsskatuves trīšu platformas pārbūve (skat. MK daļu). Esošās vinču apkopes tehniskā tilta konstrukcijas paredzēts demontēt un veikt jaunu nesošo konstrukciju montāžu, uzstādīt metāla režģa klāju. Esošās virsskatuves trīšu platformas metāla nesošās siju konstrukcijas paredzēts pastiprināt, uzstādīt metāla režģa klāju.</w:t>
      </w:r>
    </w:p>
    <w:p w:rsidR="006D71CD" w:rsidRPr="00A25E94" w:rsidRDefault="00BC25AB" w:rsidP="00A25E94">
      <w:pPr>
        <w:spacing w:line="276" w:lineRule="auto"/>
        <w:ind w:firstLine="720"/>
        <w:jc w:val="both"/>
        <w:rPr>
          <w:lang w:val="en-US"/>
        </w:rPr>
      </w:pPr>
      <w:r>
        <w:rPr>
          <w:lang w:val="lv-LV"/>
        </w:rPr>
        <w:t>Paredzēts izbūvēt metāla kāpnes pie aizmugurējās skatuves sienas, nokļūšanai uz vinču apkopes tehniskā tilta no kura savukārt pa vertikālām metāla kāpnēm uzkāpjams uz virsskatuves trīšu platformas.</w:t>
      </w:r>
    </w:p>
    <w:sectPr w:rsidR="006D71CD" w:rsidRPr="00A25E94">
      <w:pgSz w:w="11906" w:h="16838"/>
      <w:pgMar w:top="899" w:right="926" w:bottom="539" w:left="12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1CD"/>
    <w:rsid w:val="005C6936"/>
    <w:rsid w:val="006847DD"/>
    <w:rsid w:val="006D71CD"/>
    <w:rsid w:val="0076500A"/>
    <w:rsid w:val="0083023E"/>
    <w:rsid w:val="00A25E94"/>
    <w:rsid w:val="00BC25AB"/>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251FC"/>
  <w15:docId w15:val="{9B3D1638-724B-46FF-A6CE-401B2DCEF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Pr>
      <w:sz w:val="24"/>
      <w:szCs w:val="24"/>
      <w:lang w:val="en-GB" w:eastAsia="en-US"/>
    </w:rPr>
  </w:style>
  <w:style w:type="paragraph" w:styleId="Virsraksts1">
    <w:name w:val="heading 1"/>
    <w:basedOn w:val="Parasts"/>
    <w:next w:val="Parasts"/>
    <w:qFormat/>
    <w:pPr>
      <w:keepNext/>
      <w:outlineLvl w:val="0"/>
    </w:pPr>
    <w:rPr>
      <w:b/>
      <w:bCs/>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InternetLink">
    <w:name w:val="Internet Link"/>
    <w:rsid w:val="00BE6025"/>
    <w:rPr>
      <w:color w:val="0000FF"/>
      <w:u w:val="single"/>
    </w:rPr>
  </w:style>
  <w:style w:type="character" w:styleId="Izteiksmgs">
    <w:name w:val="Strong"/>
    <w:qFormat/>
    <w:rsid w:val="00D54B00"/>
    <w:rPr>
      <w:b/>
      <w:bCs/>
    </w:rPr>
  </w:style>
  <w:style w:type="character" w:customStyle="1" w:styleId="NosaukumsRakstz">
    <w:name w:val="Nosaukums Rakstz."/>
    <w:link w:val="Nosaukums"/>
    <w:qFormat/>
    <w:locked/>
    <w:rsid w:val="00F22A8D"/>
    <w:rPr>
      <w:b/>
      <w:sz w:val="48"/>
      <w:lang w:val="en-US" w:eastAsia="en-US" w:bidi="ar-SA"/>
    </w:rPr>
  </w:style>
  <w:style w:type="character" w:customStyle="1" w:styleId="CharChar1">
    <w:name w:val="Char Char1"/>
    <w:qFormat/>
    <w:rsid w:val="0086252B"/>
    <w:rPr>
      <w:b/>
      <w:sz w:val="28"/>
      <w:szCs w:val="24"/>
      <w:lang w:val="fr-BE" w:eastAsia="en-US" w:bidi="ar-SA"/>
    </w:rPr>
  </w:style>
  <w:style w:type="character" w:customStyle="1" w:styleId="Pamattekstaatkpe2Rakstz">
    <w:name w:val="Pamatteksta atkāpe 2 Rakstz."/>
    <w:link w:val="Pamattekstaatkpe2"/>
    <w:qFormat/>
    <w:rsid w:val="0086252B"/>
    <w:rPr>
      <w:sz w:val="24"/>
      <w:szCs w:val="24"/>
      <w:lang w:val="lv-LV" w:eastAsia="en-US" w:bidi="ar-SA"/>
    </w:rPr>
  </w:style>
  <w:style w:type="character" w:customStyle="1" w:styleId="GalveneRakstz">
    <w:name w:val="Galvene Rakstz."/>
    <w:link w:val="Galvene"/>
    <w:qFormat/>
    <w:rsid w:val="00460E11"/>
    <w:rPr>
      <w:sz w:val="24"/>
      <w:szCs w:val="24"/>
      <w:lang w:val="en-GB" w:eastAsia="en-US"/>
    </w:rPr>
  </w:style>
  <w:style w:type="character" w:customStyle="1" w:styleId="KjeneRakstz">
    <w:name w:val="Kājene Rakstz."/>
    <w:link w:val="Kjene"/>
    <w:qFormat/>
    <w:rsid w:val="00460E11"/>
    <w:rPr>
      <w:sz w:val="24"/>
      <w:szCs w:val="24"/>
      <w:lang w:val="en-GB" w:eastAsia="en-US"/>
    </w:rPr>
  </w:style>
  <w:style w:type="character" w:customStyle="1" w:styleId="SarakstarindkopaRakstz">
    <w:name w:val="Saraksta rindkopa Rakstz."/>
    <w:link w:val="Sarakstarindkopa"/>
    <w:uiPriority w:val="34"/>
    <w:qFormat/>
    <w:locked/>
    <w:rsid w:val="00823471"/>
    <w:rPr>
      <w:rFonts w:ascii="Calibri" w:eastAsia="Calibri" w:hAnsi="Calibri"/>
      <w:sz w:val="22"/>
      <w:szCs w:val="22"/>
      <w:lang w:eastAsia="en-US"/>
    </w:rPr>
  </w:style>
  <w:style w:type="character" w:customStyle="1" w:styleId="BalontekstsRakstz">
    <w:name w:val="Balonteksts Rakstz."/>
    <w:link w:val="Balonteksts"/>
    <w:qFormat/>
    <w:rsid w:val="004C308F"/>
    <w:rPr>
      <w:rFonts w:ascii="Segoe UI" w:hAnsi="Segoe UI" w:cs="Segoe UI"/>
      <w:sz w:val="18"/>
      <w:szCs w:val="18"/>
      <w:lang w:val="en-GB" w:eastAsia="en-US"/>
    </w:rPr>
  </w:style>
  <w:style w:type="character" w:styleId="Komentraatsauce">
    <w:name w:val="annotation reference"/>
    <w:basedOn w:val="Noklusjumarindkopasfonts"/>
    <w:qFormat/>
    <w:rsid w:val="00EA269B"/>
    <w:rPr>
      <w:sz w:val="16"/>
      <w:szCs w:val="16"/>
    </w:rPr>
  </w:style>
  <w:style w:type="character" w:customStyle="1" w:styleId="KomentratekstsRakstz">
    <w:name w:val="Komentāra teksts Rakstz."/>
    <w:basedOn w:val="Noklusjumarindkopasfonts"/>
    <w:link w:val="Komentrateksts"/>
    <w:qFormat/>
    <w:rsid w:val="00EA269B"/>
    <w:rPr>
      <w:lang w:val="en-GB" w:eastAsia="en-US"/>
    </w:rPr>
  </w:style>
  <w:style w:type="character" w:customStyle="1" w:styleId="KomentratmaRakstz">
    <w:name w:val="Komentāra tēma Rakstz."/>
    <w:basedOn w:val="KomentratekstsRakstz"/>
    <w:link w:val="Komentratma"/>
    <w:qFormat/>
    <w:rsid w:val="00EA269B"/>
    <w:rPr>
      <w:b/>
      <w:bCs/>
      <w:lang w:val="en-GB" w:eastAsia="en-US"/>
    </w:rPr>
  </w:style>
  <w:style w:type="paragraph" w:customStyle="1" w:styleId="Heading">
    <w:name w:val="Heading"/>
    <w:basedOn w:val="Parasts"/>
    <w:next w:val="Pamatteksts"/>
    <w:qFormat/>
    <w:pPr>
      <w:keepNext/>
      <w:spacing w:before="240" w:after="120"/>
    </w:pPr>
    <w:rPr>
      <w:rFonts w:ascii="Liberation Sans" w:eastAsia="Microsoft YaHei" w:hAnsi="Liberation Sans" w:cs="Arial Unicode MS"/>
      <w:sz w:val="28"/>
      <w:szCs w:val="28"/>
    </w:rPr>
  </w:style>
  <w:style w:type="paragraph" w:styleId="Pamatteksts">
    <w:name w:val="Body Text"/>
    <w:basedOn w:val="Parasts"/>
    <w:rPr>
      <w:i/>
      <w:iCs/>
      <w:lang w:val="lv-LV"/>
    </w:rPr>
  </w:style>
  <w:style w:type="paragraph" w:styleId="Saraksts">
    <w:name w:val="List"/>
    <w:basedOn w:val="Pamatteksts"/>
    <w:rPr>
      <w:rFonts w:cs="Arial Unicode MS"/>
    </w:rPr>
  </w:style>
  <w:style w:type="paragraph" w:styleId="Parakstszemobjekta">
    <w:name w:val="caption"/>
    <w:basedOn w:val="Parasts"/>
    <w:qFormat/>
    <w:pPr>
      <w:suppressLineNumbers/>
      <w:spacing w:before="120" w:after="120"/>
    </w:pPr>
    <w:rPr>
      <w:rFonts w:cs="Arial Unicode MS"/>
      <w:i/>
      <w:iCs/>
    </w:rPr>
  </w:style>
  <w:style w:type="paragraph" w:customStyle="1" w:styleId="Index">
    <w:name w:val="Index"/>
    <w:basedOn w:val="Parasts"/>
    <w:qFormat/>
    <w:pPr>
      <w:suppressLineNumbers/>
    </w:pPr>
    <w:rPr>
      <w:rFonts w:cs="Arial Unicode MS"/>
    </w:rPr>
  </w:style>
  <w:style w:type="paragraph" w:customStyle="1" w:styleId="naisf">
    <w:name w:val="naisf"/>
    <w:basedOn w:val="Parasts"/>
    <w:qFormat/>
    <w:pPr>
      <w:spacing w:before="75" w:after="75"/>
      <w:ind w:firstLine="375"/>
      <w:jc w:val="both"/>
    </w:pPr>
    <w:rPr>
      <w:lang w:val="lv-LV" w:eastAsia="lv-LV"/>
    </w:rPr>
  </w:style>
  <w:style w:type="paragraph" w:customStyle="1" w:styleId="naisnod">
    <w:name w:val="naisnod"/>
    <w:basedOn w:val="Parasts"/>
    <w:qFormat/>
    <w:pPr>
      <w:spacing w:before="150" w:after="150"/>
      <w:jc w:val="center"/>
    </w:pPr>
    <w:rPr>
      <w:b/>
      <w:bCs/>
      <w:lang w:val="lv-LV" w:eastAsia="lv-LV"/>
    </w:rPr>
  </w:style>
  <w:style w:type="paragraph" w:customStyle="1" w:styleId="naislab">
    <w:name w:val="naislab"/>
    <w:basedOn w:val="Parasts"/>
    <w:qFormat/>
    <w:pPr>
      <w:spacing w:before="75" w:after="75"/>
      <w:jc w:val="right"/>
    </w:pPr>
    <w:rPr>
      <w:lang w:val="lv-LV" w:eastAsia="lv-LV"/>
    </w:rPr>
  </w:style>
  <w:style w:type="paragraph" w:customStyle="1" w:styleId="naiskr">
    <w:name w:val="naiskr"/>
    <w:basedOn w:val="Parasts"/>
    <w:qFormat/>
    <w:pPr>
      <w:spacing w:before="75" w:after="75"/>
    </w:pPr>
    <w:rPr>
      <w:lang w:val="lv-LV" w:eastAsia="lv-LV"/>
    </w:rPr>
  </w:style>
  <w:style w:type="paragraph" w:customStyle="1" w:styleId="naisc">
    <w:name w:val="naisc"/>
    <w:basedOn w:val="Parasts"/>
    <w:qFormat/>
    <w:pPr>
      <w:spacing w:before="75" w:after="75"/>
      <w:jc w:val="center"/>
    </w:pPr>
    <w:rPr>
      <w:lang w:val="lv-LV" w:eastAsia="lv-LV"/>
    </w:rPr>
  </w:style>
  <w:style w:type="paragraph" w:styleId="Pamatteksts2">
    <w:name w:val="Body Text 2"/>
    <w:basedOn w:val="Parasts"/>
    <w:qFormat/>
    <w:rPr>
      <w:sz w:val="20"/>
      <w:lang w:val="lv-LV"/>
    </w:rPr>
  </w:style>
  <w:style w:type="paragraph" w:styleId="Pamatteksts3">
    <w:name w:val="Body Text 3"/>
    <w:basedOn w:val="Parasts"/>
    <w:qFormat/>
    <w:pPr>
      <w:spacing w:before="240"/>
      <w:jc w:val="both"/>
    </w:pPr>
    <w:rPr>
      <w:lang w:val="lv-LV"/>
    </w:rPr>
  </w:style>
  <w:style w:type="paragraph" w:styleId="Pamattekstsaratkpi">
    <w:name w:val="Body Text Indent"/>
    <w:basedOn w:val="Parasts"/>
    <w:pPr>
      <w:ind w:firstLine="180"/>
    </w:pPr>
    <w:rPr>
      <w:i/>
      <w:iCs/>
      <w:sz w:val="20"/>
      <w:lang w:val="lv-LV"/>
    </w:rPr>
  </w:style>
  <w:style w:type="paragraph" w:customStyle="1" w:styleId="Default">
    <w:name w:val="Default"/>
    <w:qFormat/>
    <w:rsid w:val="00962FE5"/>
    <w:rPr>
      <w:color w:val="000000"/>
      <w:sz w:val="24"/>
      <w:szCs w:val="24"/>
    </w:rPr>
  </w:style>
  <w:style w:type="paragraph" w:customStyle="1" w:styleId="RakstzRakstz">
    <w:name w:val="Rakstz. Rakstz."/>
    <w:basedOn w:val="Parasts"/>
    <w:next w:val="Parasts"/>
    <w:qFormat/>
    <w:rsid w:val="00C0540E"/>
    <w:pPr>
      <w:spacing w:before="120" w:after="160" w:line="240" w:lineRule="exact"/>
      <w:ind w:firstLine="720"/>
      <w:jc w:val="both"/>
    </w:pPr>
    <w:rPr>
      <w:rFonts w:ascii="Verdana" w:hAnsi="Verdana"/>
      <w:sz w:val="20"/>
      <w:szCs w:val="20"/>
      <w:lang w:val="en-US"/>
    </w:rPr>
  </w:style>
  <w:style w:type="paragraph" w:styleId="Saturs1">
    <w:name w:val="toc 1"/>
    <w:basedOn w:val="Parasts"/>
    <w:next w:val="Parasts"/>
    <w:autoRedefine/>
    <w:semiHidden/>
    <w:rsid w:val="00F22A8D"/>
    <w:pPr>
      <w:jc w:val="center"/>
    </w:pPr>
    <w:rPr>
      <w:b/>
      <w:bCs/>
      <w:lang w:val="lv-LV" w:eastAsia="lv-LV"/>
    </w:rPr>
  </w:style>
  <w:style w:type="paragraph" w:styleId="Nosaukums">
    <w:name w:val="Title"/>
    <w:basedOn w:val="Parasts"/>
    <w:link w:val="NosaukumsRakstz"/>
    <w:qFormat/>
    <w:rsid w:val="00F22A8D"/>
    <w:pPr>
      <w:widowControl w:val="0"/>
      <w:tabs>
        <w:tab w:val="left" w:pos="-720"/>
      </w:tabs>
      <w:suppressAutoHyphens/>
      <w:jc w:val="center"/>
    </w:pPr>
    <w:rPr>
      <w:b/>
      <w:sz w:val="48"/>
      <w:szCs w:val="20"/>
      <w:lang w:val="en-US"/>
    </w:rPr>
  </w:style>
  <w:style w:type="paragraph" w:styleId="Pamattekstaatkpe2">
    <w:name w:val="Body Text Indent 2"/>
    <w:basedOn w:val="Parasts"/>
    <w:link w:val="Pamattekstaatkpe2Rakstz"/>
    <w:qFormat/>
    <w:rsid w:val="0086252B"/>
    <w:pPr>
      <w:spacing w:after="120" w:line="480" w:lineRule="auto"/>
      <w:ind w:left="283"/>
    </w:pPr>
    <w:rPr>
      <w:lang w:val="lv-LV"/>
    </w:rPr>
  </w:style>
  <w:style w:type="paragraph" w:customStyle="1" w:styleId="P">
    <w:name w:val="P"/>
    <w:basedOn w:val="Parasts"/>
    <w:qFormat/>
    <w:rsid w:val="006C39E6"/>
    <w:pPr>
      <w:spacing w:before="140" w:after="140"/>
      <w:jc w:val="both"/>
    </w:pPr>
    <w:rPr>
      <w:rFonts w:ascii="Verdana" w:eastAsia="Calibri" w:hAnsi="Verdana"/>
      <w:bCs/>
      <w:sz w:val="22"/>
      <w:lang w:val="lv-LV"/>
    </w:rPr>
  </w:style>
  <w:style w:type="paragraph" w:customStyle="1" w:styleId="HeaderandFooter">
    <w:name w:val="Header and Footer"/>
    <w:basedOn w:val="Parasts"/>
    <w:qFormat/>
  </w:style>
  <w:style w:type="paragraph" w:styleId="Galvene">
    <w:name w:val="header"/>
    <w:basedOn w:val="Parasts"/>
    <w:link w:val="GalveneRakstz"/>
    <w:rsid w:val="00460E11"/>
    <w:pPr>
      <w:tabs>
        <w:tab w:val="center" w:pos="4153"/>
        <w:tab w:val="right" w:pos="8306"/>
      </w:tabs>
    </w:pPr>
  </w:style>
  <w:style w:type="paragraph" w:styleId="Kjene">
    <w:name w:val="footer"/>
    <w:basedOn w:val="Parasts"/>
    <w:link w:val="KjeneRakstz"/>
    <w:rsid w:val="00460E11"/>
    <w:pPr>
      <w:tabs>
        <w:tab w:val="center" w:pos="4153"/>
        <w:tab w:val="right" w:pos="8306"/>
      </w:tabs>
    </w:pPr>
  </w:style>
  <w:style w:type="paragraph" w:styleId="Sarakstarindkopa">
    <w:name w:val="List Paragraph"/>
    <w:basedOn w:val="Parasts"/>
    <w:link w:val="SarakstarindkopaRakstz"/>
    <w:uiPriority w:val="34"/>
    <w:qFormat/>
    <w:rsid w:val="00C163E8"/>
    <w:pPr>
      <w:spacing w:after="160" w:line="259" w:lineRule="auto"/>
      <w:ind w:left="720"/>
      <w:contextualSpacing/>
    </w:pPr>
    <w:rPr>
      <w:rFonts w:ascii="Calibri" w:eastAsia="Calibri" w:hAnsi="Calibri"/>
      <w:sz w:val="22"/>
      <w:szCs w:val="22"/>
      <w:lang w:val="x-none"/>
    </w:rPr>
  </w:style>
  <w:style w:type="paragraph" w:styleId="Balonteksts">
    <w:name w:val="Balloon Text"/>
    <w:basedOn w:val="Parasts"/>
    <w:link w:val="BalontekstsRakstz"/>
    <w:qFormat/>
    <w:rsid w:val="004C308F"/>
    <w:rPr>
      <w:rFonts w:ascii="Segoe UI" w:hAnsi="Segoe UI"/>
      <w:sz w:val="18"/>
      <w:szCs w:val="18"/>
    </w:rPr>
  </w:style>
  <w:style w:type="paragraph" w:styleId="Komentrateksts">
    <w:name w:val="annotation text"/>
    <w:basedOn w:val="Parasts"/>
    <w:link w:val="KomentratekstsRakstz"/>
    <w:qFormat/>
    <w:rsid w:val="00EA269B"/>
    <w:rPr>
      <w:sz w:val="20"/>
      <w:szCs w:val="20"/>
    </w:rPr>
  </w:style>
  <w:style w:type="paragraph" w:styleId="Komentratma">
    <w:name w:val="annotation subject"/>
    <w:basedOn w:val="Komentrateksts"/>
    <w:next w:val="Komentrateksts"/>
    <w:link w:val="KomentratmaRakstz"/>
    <w:qFormat/>
    <w:rsid w:val="00EA269B"/>
    <w:rPr>
      <w:b/>
      <w:bCs/>
    </w:rPr>
  </w:style>
  <w:style w:type="table" w:styleId="Reatabula">
    <w:name w:val="Table Grid"/>
    <w:basedOn w:val="Parastatabula"/>
    <w:uiPriority w:val="39"/>
    <w:rsid w:val="001A1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C16483-6A10-4237-AE2D-CA4808CD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1810</Words>
  <Characters>1033</Characters>
  <Application>Microsoft Office Word</Application>
  <DocSecurity>0</DocSecurity>
  <Lines>8</Lines>
  <Paragraphs>5</Paragraphs>
  <ScaleCrop>false</ScaleCrop>
  <Company>LAD</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Tehniskā specifikācija</dc:title>
  <dc:subject/>
  <dc:creator>dina-varslavane</dc:creator>
  <dc:description/>
  <cp:lastModifiedBy>SBSE JB</cp:lastModifiedBy>
  <cp:revision>31</cp:revision>
  <cp:lastPrinted>2019-11-25T07:24:00Z</cp:lastPrinted>
  <dcterms:created xsi:type="dcterms:W3CDTF">2019-05-16T10:00:00Z</dcterms:created>
  <dcterms:modified xsi:type="dcterms:W3CDTF">2020-01-16T07:36:00Z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LAD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